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0D0" w:rsidRDefault="0024583E" w:rsidP="0024583E">
      <w:pPr>
        <w:pStyle w:val="Heading2"/>
        <w:shd w:val="clear" w:color="auto" w:fill="EFEFEF"/>
        <w:spacing w:before="0" w:beforeAutospacing="0" w:after="180" w:afterAutospacing="0"/>
        <w:rPr>
          <w:rFonts w:ascii="Calibri" w:eastAsiaTheme="minorHAnsi" w:hAnsi="Calibri" w:cs="Calibri"/>
          <w:b w:val="0"/>
          <w:bCs w:val="0"/>
          <w:color w:val="000000"/>
          <w:sz w:val="24"/>
          <w:szCs w:val="24"/>
          <w:lang w:eastAsia="en-US"/>
        </w:rPr>
      </w:pPr>
      <w:r w:rsidRPr="008730D0">
        <w:rPr>
          <w:rFonts w:ascii="Calibri" w:eastAsiaTheme="minorHAnsi" w:hAnsi="Calibri" w:cs="Calibri"/>
          <w:bCs w:val="0"/>
          <w:color w:val="000000"/>
          <w:sz w:val="24"/>
          <w:szCs w:val="24"/>
          <w:u w:val="single"/>
          <w:lang w:eastAsia="en-US"/>
        </w:rPr>
        <w:t>Zones of Regulation</w:t>
      </w:r>
      <w:r w:rsidRPr="0024583E">
        <w:rPr>
          <w:rFonts w:ascii="Calibri" w:eastAsiaTheme="minorHAnsi" w:hAnsi="Calibri" w:cs="Calibri"/>
          <w:b w:val="0"/>
          <w:bCs w:val="0"/>
          <w:color w:val="000000"/>
          <w:sz w:val="24"/>
          <w:szCs w:val="24"/>
          <w:lang w:eastAsia="en-US"/>
        </w:rPr>
        <w:t xml:space="preserve">  </w:t>
      </w:r>
    </w:p>
    <w:p w:rsidR="0024583E" w:rsidRPr="0024583E" w:rsidRDefault="00AE3244" w:rsidP="0024583E">
      <w:pPr>
        <w:pStyle w:val="Heading2"/>
        <w:shd w:val="clear" w:color="auto" w:fill="EFEFEF"/>
        <w:spacing w:before="0" w:beforeAutospacing="0" w:after="180" w:afterAutospacing="0"/>
        <w:rPr>
          <w:rFonts w:ascii="Calibri" w:eastAsiaTheme="minorHAnsi" w:hAnsi="Calibri" w:cs="Calibri"/>
          <w:b w:val="0"/>
          <w:bCs w:val="0"/>
          <w:color w:val="000000"/>
          <w:sz w:val="24"/>
          <w:szCs w:val="24"/>
          <w:lang w:eastAsia="en-US"/>
        </w:rPr>
      </w:pPr>
      <w:r w:rsidRPr="0024583E">
        <w:rPr>
          <w:rFonts w:ascii="Calibri" w:eastAsiaTheme="minorHAnsi" w:hAnsi="Calibri" w:cs="Calibri"/>
          <w:b w:val="0"/>
          <w:bCs w:val="0"/>
          <w:color w:val="000000"/>
          <w:sz w:val="24"/>
          <w:szCs w:val="24"/>
          <w:lang w:eastAsia="en-US"/>
        </w:rPr>
        <w:t>“Life</w:t>
      </w:r>
      <w:r w:rsidR="0024583E" w:rsidRPr="0024583E">
        <w:rPr>
          <w:rFonts w:ascii="Calibri" w:eastAsiaTheme="minorHAnsi" w:hAnsi="Calibri" w:cs="Calibri"/>
          <w:b w:val="0"/>
          <w:bCs w:val="0"/>
          <w:color w:val="000000"/>
          <w:sz w:val="24"/>
          <w:szCs w:val="24"/>
          <w:lang w:eastAsia="en-US"/>
        </w:rPr>
        <w:t xml:space="preserve"> is 10% what happens to us and 90% how we react to it.”</w:t>
      </w:r>
      <w:r w:rsidR="008730D0">
        <w:rPr>
          <w:rFonts w:ascii="Calibri" w:eastAsiaTheme="minorHAnsi" w:hAnsi="Calibri" w:cs="Calibri"/>
          <w:b w:val="0"/>
          <w:bCs w:val="0"/>
          <w:color w:val="000000"/>
          <w:sz w:val="24"/>
          <w:szCs w:val="24"/>
          <w:lang w:eastAsia="en-US"/>
        </w:rPr>
        <w:t xml:space="preserve"> </w:t>
      </w:r>
      <w:r w:rsidR="0024583E" w:rsidRPr="0024583E">
        <w:rPr>
          <w:rFonts w:ascii="Calibri" w:eastAsiaTheme="minorHAnsi" w:hAnsi="Calibri" w:cs="Calibri"/>
          <w:b w:val="0"/>
          <w:bCs w:val="0"/>
          <w:color w:val="000000"/>
          <w:sz w:val="24"/>
          <w:szCs w:val="24"/>
          <w:lang w:eastAsia="en-US"/>
        </w:rPr>
        <w:t xml:space="preserve">Charles </w:t>
      </w:r>
      <w:proofErr w:type="spellStart"/>
      <w:r w:rsidR="0024583E" w:rsidRPr="0024583E">
        <w:rPr>
          <w:rFonts w:ascii="Calibri" w:eastAsiaTheme="minorHAnsi" w:hAnsi="Calibri" w:cs="Calibri"/>
          <w:b w:val="0"/>
          <w:bCs w:val="0"/>
          <w:color w:val="000000"/>
          <w:sz w:val="24"/>
          <w:szCs w:val="24"/>
          <w:lang w:eastAsia="en-US"/>
        </w:rPr>
        <w:t>Swindoll</w:t>
      </w:r>
      <w:proofErr w:type="spellEnd"/>
    </w:p>
    <w:p w:rsidR="0024583E" w:rsidRPr="0024583E" w:rsidRDefault="0024583E">
      <w:pPr>
        <w:rPr>
          <w:rFonts w:ascii="Calibri" w:hAnsi="Calibri" w:cs="Calibri"/>
          <w:color w:val="000000"/>
          <w:sz w:val="24"/>
          <w:szCs w:val="24"/>
        </w:rPr>
      </w:pPr>
      <w:r w:rsidRPr="0024583E">
        <w:rPr>
          <w:rFonts w:ascii="Calibri" w:hAnsi="Calibri" w:cs="Calibri"/>
          <w:color w:val="000000"/>
          <w:sz w:val="24"/>
          <w:szCs w:val="24"/>
        </w:rPr>
        <w:t xml:space="preserve">You many have heard your child talk about the Zones of Regulation. This is a system we use in school to help children learn how to accept and regulate their emotions. There are four zones into which emotions are arranged. These zones help children to explain how they are feeling, for example, “I am feeling blue today because I slipped over on the playground.” </w:t>
      </w:r>
    </w:p>
    <w:p w:rsidR="0024583E" w:rsidRDefault="00FE67DE" w:rsidP="0024583E">
      <w:pPr>
        <w:pStyle w:val="Default"/>
      </w:pPr>
      <w:r>
        <w:t>The work we do in Learning and Life S</w:t>
      </w:r>
      <w:r w:rsidR="0024583E">
        <w:t xml:space="preserve">kills helps the children to understand their emotions in more depth and the influence emotions can have on our actions. </w:t>
      </w:r>
    </w:p>
    <w:p w:rsidR="0024583E" w:rsidRDefault="0024583E" w:rsidP="0024583E"/>
    <w:tbl>
      <w:tblPr>
        <w:tblStyle w:val="TableGrid"/>
        <w:tblW w:w="0" w:type="auto"/>
        <w:tblLook w:val="04A0" w:firstRow="1" w:lastRow="0" w:firstColumn="1" w:lastColumn="0" w:noHBand="0" w:noVBand="1"/>
      </w:tblPr>
      <w:tblGrid>
        <w:gridCol w:w="2254"/>
        <w:gridCol w:w="2254"/>
        <w:gridCol w:w="2254"/>
        <w:gridCol w:w="2254"/>
      </w:tblGrid>
      <w:tr w:rsidR="0024583E" w:rsidTr="009218E2">
        <w:tc>
          <w:tcPr>
            <w:tcW w:w="2254" w:type="dxa"/>
            <w:shd w:val="clear" w:color="auto" w:fill="00B0F0"/>
            <w:vAlign w:val="center"/>
          </w:tcPr>
          <w:p w:rsidR="0024583E" w:rsidRPr="00B85AF0" w:rsidRDefault="0024583E" w:rsidP="009218E2">
            <w:pPr>
              <w:jc w:val="center"/>
              <w:rPr>
                <w:b/>
                <w:color w:val="FFFFFF" w:themeColor="background1"/>
                <w:sz w:val="28"/>
                <w:szCs w:val="28"/>
              </w:rPr>
            </w:pPr>
            <w:r w:rsidRPr="00B85AF0">
              <w:rPr>
                <w:b/>
                <w:color w:val="FFFFFF" w:themeColor="background1"/>
                <w:sz w:val="28"/>
                <w:szCs w:val="28"/>
              </w:rPr>
              <w:t>Blue Zone</w:t>
            </w:r>
          </w:p>
        </w:tc>
        <w:tc>
          <w:tcPr>
            <w:tcW w:w="2254" w:type="dxa"/>
            <w:shd w:val="clear" w:color="auto" w:fill="00B050"/>
            <w:vAlign w:val="center"/>
          </w:tcPr>
          <w:p w:rsidR="0024583E" w:rsidRPr="00B85AF0" w:rsidRDefault="0024583E" w:rsidP="009218E2">
            <w:pPr>
              <w:jc w:val="center"/>
              <w:rPr>
                <w:b/>
                <w:color w:val="FFFFFF" w:themeColor="background1"/>
                <w:sz w:val="28"/>
                <w:szCs w:val="28"/>
              </w:rPr>
            </w:pPr>
            <w:r w:rsidRPr="00B85AF0">
              <w:rPr>
                <w:b/>
                <w:color w:val="FFFFFF" w:themeColor="background1"/>
                <w:sz w:val="28"/>
                <w:szCs w:val="28"/>
              </w:rPr>
              <w:t>Green Zone</w:t>
            </w:r>
          </w:p>
        </w:tc>
        <w:tc>
          <w:tcPr>
            <w:tcW w:w="2254" w:type="dxa"/>
            <w:shd w:val="clear" w:color="auto" w:fill="FFFF00"/>
            <w:vAlign w:val="center"/>
          </w:tcPr>
          <w:p w:rsidR="0024583E" w:rsidRPr="00B85AF0" w:rsidRDefault="0024583E" w:rsidP="009218E2">
            <w:pPr>
              <w:jc w:val="center"/>
              <w:rPr>
                <w:b/>
                <w:sz w:val="28"/>
                <w:szCs w:val="28"/>
              </w:rPr>
            </w:pPr>
            <w:r w:rsidRPr="00B85AF0">
              <w:rPr>
                <w:b/>
                <w:sz w:val="28"/>
                <w:szCs w:val="28"/>
              </w:rPr>
              <w:t>Yellow Zone</w:t>
            </w:r>
          </w:p>
        </w:tc>
        <w:tc>
          <w:tcPr>
            <w:tcW w:w="2254" w:type="dxa"/>
            <w:shd w:val="clear" w:color="auto" w:fill="FF0000"/>
            <w:vAlign w:val="center"/>
          </w:tcPr>
          <w:p w:rsidR="0024583E" w:rsidRPr="00B85AF0" w:rsidRDefault="0024583E" w:rsidP="009218E2">
            <w:pPr>
              <w:jc w:val="center"/>
              <w:rPr>
                <w:b/>
                <w:sz w:val="28"/>
                <w:szCs w:val="28"/>
              </w:rPr>
            </w:pPr>
            <w:r w:rsidRPr="00B85AF0">
              <w:rPr>
                <w:b/>
                <w:color w:val="FFFFFF" w:themeColor="background1"/>
                <w:sz w:val="28"/>
                <w:szCs w:val="28"/>
              </w:rPr>
              <w:t>Red Zone</w:t>
            </w:r>
          </w:p>
        </w:tc>
      </w:tr>
    </w:tbl>
    <w:p w:rsidR="0024583E" w:rsidRDefault="0024583E" w:rsidP="0024583E">
      <w:r>
        <w:rPr>
          <w:noProof/>
          <w:lang w:eastAsia="en-GB"/>
        </w:rPr>
        <w:drawing>
          <wp:inline distT="0" distB="0" distL="0" distR="0" wp14:anchorId="177E4D9E" wp14:editId="637470BA">
            <wp:extent cx="5731510" cy="1729887"/>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2363" t="22736" r="4369" b="43304"/>
                    <a:stretch/>
                  </pic:blipFill>
                  <pic:spPr bwMode="auto">
                    <a:xfrm>
                      <a:off x="0" y="0"/>
                      <a:ext cx="5731510" cy="1729887"/>
                    </a:xfrm>
                    <a:prstGeom prst="rect">
                      <a:avLst/>
                    </a:prstGeom>
                    <a:ln>
                      <a:noFill/>
                    </a:ln>
                    <a:extLst>
                      <a:ext uri="{53640926-AAD7-44D8-BBD7-CCE9431645EC}">
                        <a14:shadowObscured xmlns:a14="http://schemas.microsoft.com/office/drawing/2010/main"/>
                      </a:ext>
                    </a:extLst>
                  </pic:spPr>
                </pic:pic>
              </a:graphicData>
            </a:graphic>
          </wp:inline>
        </w:drawing>
      </w:r>
    </w:p>
    <w:p w:rsidR="0024583E" w:rsidRDefault="0024583E">
      <w:pPr>
        <w:rPr>
          <w:rFonts w:ascii="Calibri" w:hAnsi="Calibri" w:cs="Calibri"/>
          <w:color w:val="000000"/>
          <w:sz w:val="24"/>
          <w:szCs w:val="24"/>
        </w:rPr>
      </w:pPr>
      <w:r w:rsidRPr="007B190E">
        <w:rPr>
          <w:rFonts w:ascii="Calibri" w:hAnsi="Calibri" w:cs="Calibri"/>
          <w:color w:val="000000"/>
          <w:sz w:val="24"/>
          <w:szCs w:val="24"/>
        </w:rPr>
        <w:t xml:space="preserve">Children are taught that all zones are ok. </w:t>
      </w:r>
      <w:r w:rsidR="00FE67DE">
        <w:rPr>
          <w:rFonts w:ascii="Calibri" w:hAnsi="Calibri" w:cs="Calibri"/>
          <w:color w:val="000000"/>
          <w:sz w:val="24"/>
          <w:szCs w:val="24"/>
        </w:rPr>
        <w:t xml:space="preserve">It is important that adults don’t say things like, “What would help you get back to green?” as this implies the other zones are not desirable. Each emotion has its function. </w:t>
      </w:r>
      <w:r w:rsidRPr="007B190E">
        <w:rPr>
          <w:rFonts w:ascii="Calibri" w:hAnsi="Calibri" w:cs="Calibri"/>
          <w:color w:val="000000"/>
          <w:sz w:val="24"/>
          <w:szCs w:val="24"/>
        </w:rPr>
        <w:t xml:space="preserve">They are </w:t>
      </w:r>
      <w:r>
        <w:rPr>
          <w:rFonts w:ascii="Calibri" w:hAnsi="Calibri" w:cs="Calibri"/>
          <w:color w:val="000000"/>
          <w:sz w:val="24"/>
          <w:szCs w:val="24"/>
        </w:rPr>
        <w:t>encouraged to develop their own individual toolkit of strategies to regulate their emotions that they can draw upon when they feel in a certain zone. For example</w:t>
      </w:r>
      <w:r w:rsidR="00FE67DE">
        <w:rPr>
          <w:rFonts w:ascii="Calibri" w:hAnsi="Calibri" w:cs="Calibri"/>
          <w:color w:val="000000"/>
          <w:sz w:val="24"/>
          <w:szCs w:val="24"/>
        </w:rPr>
        <w:t>,</w:t>
      </w:r>
      <w:r>
        <w:rPr>
          <w:rFonts w:ascii="Calibri" w:hAnsi="Calibri" w:cs="Calibri"/>
          <w:color w:val="000000"/>
          <w:sz w:val="24"/>
          <w:szCs w:val="24"/>
        </w:rPr>
        <w:t xml:space="preserve"> when they are feeling yellow</w:t>
      </w:r>
      <w:r w:rsidR="00FE67DE">
        <w:rPr>
          <w:rFonts w:ascii="Calibri" w:hAnsi="Calibri" w:cs="Calibri"/>
          <w:color w:val="000000"/>
          <w:sz w:val="24"/>
          <w:szCs w:val="24"/>
        </w:rPr>
        <w:t>,</w:t>
      </w:r>
      <w:r>
        <w:rPr>
          <w:rFonts w:ascii="Calibri" w:hAnsi="Calibri" w:cs="Calibri"/>
          <w:color w:val="000000"/>
          <w:sz w:val="24"/>
          <w:szCs w:val="24"/>
        </w:rPr>
        <w:t xml:space="preserve"> they might get up from their seat walk to the sink and have a drink whilst looking out of the window and connecting with nature for a moment. Below is an example of a toolkit.</w:t>
      </w:r>
    </w:p>
    <w:p w:rsidR="0024583E" w:rsidRDefault="008730D0" w:rsidP="008730D0">
      <w:pPr>
        <w:jc w:val="center"/>
      </w:pPr>
      <w:r w:rsidRPr="008730D0">
        <w:rPr>
          <w:noProof/>
          <w:lang w:eastAsia="en-GB"/>
        </w:rPr>
        <w:lastRenderedPageBreak/>
        <w:drawing>
          <wp:inline distT="0" distB="0" distL="0" distR="0" wp14:anchorId="3C2FB260" wp14:editId="256ECA3A">
            <wp:extent cx="4751299" cy="32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51299" cy="3240000"/>
                    </a:xfrm>
                    <a:prstGeom prst="rect">
                      <a:avLst/>
                    </a:prstGeom>
                  </pic:spPr>
                </pic:pic>
              </a:graphicData>
            </a:graphic>
          </wp:inline>
        </w:drawing>
      </w:r>
    </w:p>
    <w:p w:rsidR="008730D0" w:rsidRDefault="00896A67" w:rsidP="008730D0">
      <w:pPr>
        <w:jc w:val="center"/>
      </w:pPr>
      <w:r w:rsidRPr="00896A67">
        <w:rPr>
          <w:noProof/>
          <w:lang w:eastAsia="en-GB"/>
        </w:rPr>
        <w:drawing>
          <wp:inline distT="0" distB="0" distL="0" distR="0" wp14:anchorId="1211D7F8" wp14:editId="2DB2777C">
            <wp:extent cx="4732078"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2078" cy="3240000"/>
                    </a:xfrm>
                    <a:prstGeom prst="rect">
                      <a:avLst/>
                    </a:prstGeom>
                  </pic:spPr>
                </pic:pic>
              </a:graphicData>
            </a:graphic>
          </wp:inline>
        </w:drawing>
      </w:r>
    </w:p>
    <w:p w:rsidR="0024583E" w:rsidRPr="0024583E" w:rsidRDefault="00FE67DE">
      <w:pPr>
        <w:rPr>
          <w:rFonts w:ascii="Calibri" w:hAnsi="Calibri" w:cs="Calibri"/>
          <w:color w:val="000000"/>
          <w:sz w:val="24"/>
          <w:szCs w:val="24"/>
        </w:rPr>
      </w:pPr>
      <w:r>
        <w:rPr>
          <w:rFonts w:ascii="Calibri" w:hAnsi="Calibri" w:cs="Calibri"/>
          <w:color w:val="000000"/>
          <w:sz w:val="24"/>
          <w:szCs w:val="24"/>
        </w:rPr>
        <w:t xml:space="preserve">The Zones of Regulation was developed by </w:t>
      </w:r>
      <w:r w:rsidR="0024583E" w:rsidRPr="0024583E">
        <w:rPr>
          <w:rFonts w:ascii="Calibri" w:hAnsi="Calibri" w:cs="Calibri"/>
          <w:color w:val="000000"/>
          <w:sz w:val="24"/>
          <w:szCs w:val="24"/>
        </w:rPr>
        <w:t xml:space="preserve">Leah </w:t>
      </w:r>
      <w:proofErr w:type="spellStart"/>
      <w:r w:rsidR="0024583E" w:rsidRPr="0024583E">
        <w:rPr>
          <w:rFonts w:ascii="Calibri" w:hAnsi="Calibri" w:cs="Calibri"/>
          <w:color w:val="000000"/>
          <w:sz w:val="24"/>
          <w:szCs w:val="24"/>
        </w:rPr>
        <w:t>Kuipers</w:t>
      </w:r>
      <w:proofErr w:type="spellEnd"/>
      <w:r w:rsidR="0024583E" w:rsidRPr="0024583E">
        <w:rPr>
          <w:rFonts w:ascii="Calibri" w:hAnsi="Calibri" w:cs="Calibri"/>
          <w:color w:val="000000"/>
          <w:sz w:val="24"/>
          <w:szCs w:val="24"/>
        </w:rPr>
        <w:t xml:space="preserve"> and t</w:t>
      </w:r>
      <w:r>
        <w:rPr>
          <w:rFonts w:ascii="Calibri" w:hAnsi="Calibri" w:cs="Calibri"/>
          <w:color w:val="000000"/>
          <w:sz w:val="24"/>
          <w:szCs w:val="24"/>
        </w:rPr>
        <w:t>here is more information on this</w:t>
      </w:r>
      <w:bookmarkStart w:id="0" w:name="_GoBack"/>
      <w:bookmarkEnd w:id="0"/>
      <w:r w:rsidR="0024583E" w:rsidRPr="0024583E">
        <w:rPr>
          <w:rFonts w:ascii="Calibri" w:hAnsi="Calibri" w:cs="Calibri"/>
          <w:color w:val="000000"/>
          <w:sz w:val="24"/>
          <w:szCs w:val="24"/>
        </w:rPr>
        <w:t xml:space="preserve"> website: </w:t>
      </w:r>
    </w:p>
    <w:p w:rsidR="0024583E" w:rsidRDefault="00FE67DE">
      <w:pPr>
        <w:rPr>
          <w:rFonts w:ascii="Calibri" w:hAnsi="Calibri" w:cs="Calibri"/>
          <w:color w:val="000000"/>
          <w:sz w:val="24"/>
          <w:szCs w:val="24"/>
        </w:rPr>
      </w:pPr>
      <w:hyperlink r:id="rId7" w:history="1">
        <w:r w:rsidR="0024583E" w:rsidRPr="00F26247">
          <w:rPr>
            <w:rStyle w:val="Hyperlink"/>
            <w:rFonts w:ascii="Calibri" w:hAnsi="Calibri" w:cs="Calibri"/>
            <w:sz w:val="24"/>
            <w:szCs w:val="24"/>
          </w:rPr>
          <w:t>https://www.zonesofregulation.com/learn-more-about-the-zones.html</w:t>
        </w:r>
      </w:hyperlink>
    </w:p>
    <w:p w:rsidR="0024583E" w:rsidRDefault="0024583E">
      <w:pPr>
        <w:rPr>
          <w:rFonts w:ascii="Calibri" w:hAnsi="Calibri" w:cs="Calibri"/>
          <w:color w:val="000000"/>
          <w:sz w:val="24"/>
          <w:szCs w:val="24"/>
        </w:rPr>
      </w:pPr>
    </w:p>
    <w:p w:rsidR="0024583E" w:rsidRPr="0024583E" w:rsidRDefault="0024583E">
      <w:pPr>
        <w:rPr>
          <w:rFonts w:ascii="Calibri" w:hAnsi="Calibri" w:cs="Calibri"/>
          <w:color w:val="000000"/>
          <w:sz w:val="24"/>
          <w:szCs w:val="24"/>
        </w:rPr>
      </w:pPr>
    </w:p>
    <w:p w:rsidR="0024583E" w:rsidRDefault="0024583E"/>
    <w:sectPr w:rsidR="002458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83E"/>
    <w:rsid w:val="0024583E"/>
    <w:rsid w:val="006A03C3"/>
    <w:rsid w:val="008730D0"/>
    <w:rsid w:val="00896A67"/>
    <w:rsid w:val="008F055A"/>
    <w:rsid w:val="009E0B75"/>
    <w:rsid w:val="00AE3244"/>
    <w:rsid w:val="00FE6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67CAE"/>
  <w15:chartTrackingRefBased/>
  <w15:docId w15:val="{9365DB83-DC28-4254-9295-89951C6C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4583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583E"/>
    <w:rPr>
      <w:color w:val="0563C1" w:themeColor="hyperlink"/>
      <w:u w:val="single"/>
    </w:rPr>
  </w:style>
  <w:style w:type="character" w:customStyle="1" w:styleId="Heading2Char">
    <w:name w:val="Heading 2 Char"/>
    <w:basedOn w:val="DefaultParagraphFont"/>
    <w:link w:val="Heading2"/>
    <w:uiPriority w:val="9"/>
    <w:rsid w:val="0024583E"/>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24583E"/>
    <w:rPr>
      <w:b/>
      <w:bCs/>
    </w:rPr>
  </w:style>
  <w:style w:type="paragraph" w:customStyle="1" w:styleId="Default">
    <w:name w:val="Default"/>
    <w:rsid w:val="0024583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245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094120">
      <w:bodyDiv w:val="1"/>
      <w:marLeft w:val="0"/>
      <w:marRight w:val="0"/>
      <w:marTop w:val="0"/>
      <w:marBottom w:val="0"/>
      <w:divBdr>
        <w:top w:val="none" w:sz="0" w:space="0" w:color="auto"/>
        <w:left w:val="none" w:sz="0" w:space="0" w:color="auto"/>
        <w:bottom w:val="none" w:sz="0" w:space="0" w:color="auto"/>
        <w:right w:val="none" w:sz="0" w:space="0" w:color="auto"/>
      </w:divBdr>
    </w:div>
    <w:div w:id="133549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zonesofregulation.com/learn-more-about-the-zones.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Webster</dc:creator>
  <cp:keywords/>
  <dc:description/>
  <cp:lastModifiedBy>Emily Webster</cp:lastModifiedBy>
  <cp:revision>3</cp:revision>
  <dcterms:created xsi:type="dcterms:W3CDTF">2021-05-24T14:22:00Z</dcterms:created>
  <dcterms:modified xsi:type="dcterms:W3CDTF">2021-05-24T14:28:00Z</dcterms:modified>
</cp:coreProperties>
</file>